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MAQOLA SARLAVHASI SHU YERGA KATTA HARFLAR BILAN YOZILADI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Familiya Ism Sharif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Muassasa (universitet/tashkilot) nomi, shahar, O‘zbekiston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muallif1@example.com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ORCID: https://orcid.org/0000-0000-0000-0001</w:t>
      </w:r>
    </w:p>
    <w:p>
      <w:pPr>
        <w:spacing w:after="0" w:line="276" w:lineRule="auto"/>
      </w:pP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Familiya Ism Sharif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Muassasa (universitet/tashkilot) nomi, shahar, O‘zbekiston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muallif2@example.com</w:t>
      </w:r>
    </w:p>
    <w:p>
      <w:pPr>
        <w:spacing w:after="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ORCID: https://orcid.org/0000-0000-0000-0002</w:t>
      </w:r>
    </w:p>
    <w:p>
      <w:pPr>
        <w:spacing w:after="0" w:line="276" w:lineRule="auto"/>
      </w:pPr>
    </w:p>
    <w:p>
      <w:pPr>
        <w:spacing w:after="120" w:line="276" w:lineRule="auto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Ilmiy rahbar: Familiya Ism Sharif, PhD, dotsent, Muassasa nomi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Annotatsiya: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[Maqolaning asosiy tilidagi annotatsiya — 150–200 so‘z. Tadqiqot maqsadi, metodlari, asosiy natijalar va xulosa qisqacha bayon qilinadi. Ushbu ko‘rsatmani o‘chirib, o‘z matningizni yozing.]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Kalit so‘zlar: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[5–10 ta kalit so‘z, vergul bilan ajratilgan, bitta xatboshida.]</w:t>
      </w:r>
    </w:p>
    <w:p>
      <w:pPr>
        <w:spacing w:after="0" w:line="276" w:lineRule="auto"/>
      </w:pPr>
    </w:p>
    <w:tbl>
      <w:tblPr>
        <w:tblW w:type="dxa" w:w="9355"/>
        <w:tblBorders>
          <w:top w:val="single" w:color="08457E" w:sz="8"/>
          <w:left w:val="single" w:color="08457E" w:sz="8"/>
          <w:bottom w:val="single" w:color="08457E" w:sz="8"/>
          <w:right w:val="single" w:color="08457E" w:sz="8"/>
          <w:insideH w:val="none"/>
          <w:insideV w:val="none"/>
        </w:tblBorders>
      </w:tblPr>
      <w:tblGrid>
        <w:gridCol w:w="9355"/>
      </w:tblGrid>
      <w:tr>
        <w:tc>
          <w:tcPr>
            <w:tcW w:type="dxa" w:w="9355"/>
            <w:shd w:fill="EAF0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4"/>
                <w:szCs w:val="24"/>
              </w:rPr>
              <w:t xml:space="preserve">⚠  MUHIM! USHBU QUTINI O‘QIB CHIQIB, SO‘NG UNI TO‘LIQ O‘CHIRIB TASHLANG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1.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Har bir ma’lumot ALOHIDA qatorda yoziladi: muallif ismi — alohida qator, ish joyi — alohida, e-mail — alohida, ORCID — alohida. Ularni bitta qatorga qo‘shmang.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2.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Ism qatorida faqat F.I.Sh. bo‘lsin: unvon, daraja, «talaba», «magistrant» kabi so‘zlarni ish joyi qatoriga yozing. Ism qatoriga * yoki boshqa belgi qo‘ymang — birinchi muallif mas’ul muallif hisoblanadi.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3.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Ikkinchi muallif bo‘lmasa — uning 4 qatorini o‘chiring; uchinchi muallif bo‘lsa — xuddi shu tartibda (ism, ish joyi, e-mail, ORCID) yangi blok qo‘shing. ORCID har bir muallif uchun MAJBURIY: orcid.org saytida bepul olinadi, to‘liq havola ko‘rinishida yoziladi.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4.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Ilmiy rahbar FAQAT «Ilmiy rahbar:» bilan boshlanadigan BITTA qatorda: avval F.I.Sh., undan keyin vergul bilan daraja/lavozim va ish joyi. Rahbar bo‘lmasa — shu qatorni o‘chiring.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5.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Annotatsiya va Kalit so‘zlar yorliqlarini O‘ZGARTIRMANG — tizim ularni avtomatik o‘qiydi. Maqola boshida faqat asosiy tildagi ma’lumotlar bo‘ladi.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6.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Sarlavha, mualliflar va annotatsiyaning BOSHQA TILLARDAGI tarjimalari faqat maqola OXIRIDAGI «BOSHQA TILLARDA» bo‘limida, ko‘rsatilgan yorliqlar (Title, Authors, Affiliation, Название...) bilan yoziladi — nashrda ham shu tartibda chiqadi. Ularni maqola boshiga ko‘chirmang.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7.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Sarlavha, mualliflar va annotatsiya qismida jadval, matn oynasi (text box) yoki rasm ishlatmang.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8.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Jadvallar — faqat haqiqiy Word jadvali (rasm emas), nomi jadval USTIDA. Rasmlar — kamida 300 dpi, nomi rasm OSTIDA. Formulalar — faqat Word formula muharririda (Insert → Equation), rasm ko‘rinishida emas. Namunalar quyida ko‘rsatilgan.</w:t>
            </w:r>
          </w:p>
          <w:p>
            <w:pPr>
              <w:spacing w:after="60" w:line="276" w:lineRule="auto"/>
              <w:jc w:val="both"/>
            </w:pPr>
            <w:r>
              <w:rPr>
                <w:rFonts w:ascii="Cambria" w:cs="Cambria" w:eastAsia="Cambria" w:hAnsi="Cambria"/>
                <w:b/>
                <w:bCs/>
                <w:color w:val="08457E"/>
                <w:sz w:val="22"/>
                <w:szCs w:val="22"/>
              </w:rPr>
              <w:t xml:space="preserve">9. </w:t>
            </w:r>
            <w:r>
              <w:rPr>
                <w:rFonts w:ascii="Cambria" w:cs="Cambria" w:eastAsia="Cambria" w:hAnsi="Cambria"/>
                <w:sz w:val="22"/>
                <w:szCs w:val="22"/>
              </w:rPr>
              <w:t xml:space="preserve">Hajm — kamida 5 bet; annotatsiya — 150–200 so‘z; kalit so‘zlar — 5–10 ta; shrift Cambria yoki Times New Roman 12 pt; qator oralig‘i 1.15; originallik kamida 70%.</w:t>
            </w:r>
          </w:p>
        </w:tc>
      </w:tr>
    </w:tbl>
    <w:p>
      <w:pPr>
        <w:spacing w:after="0" w:line="276" w:lineRule="auto"/>
      </w:pP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KIRISH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[Mavzuning dolzarbligi, muammoning qo‘yilishi, tadqiqot maqsadi va vazifalari. Adabiyotlar sharhi ham shu bo‘limda yoki keyingi bo‘limda beriladi. Matn ichidagi havolalar kvadrat qavsda: [1], [2].]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MATERIALLAR VA USULLAR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[Tadqiqot materiallari, tanlanma, qo‘llanilgan metodlar va ularning asoslanishi.]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TADQIQOT NATIJALARI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[Olingan natijalar bayoni. Har bir jadval, formula va rasm matnda eslatilishi shart. Quyida uchala element uchun NAMUNALAR keltirilgan — o‘z ma’lumotlaringiz bilan almashtiring yoki keraksizini o‘chiring.]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Guruhlar bo‘yicha o‘zlashtirish ko‘rsatkichlari 1-jadvalda keltirilgan.</w:t>
      </w:r>
    </w:p>
    <w:p>
      <w:pPr>
        <w:spacing w:after="60" w:line="276" w:lineRule="auto"/>
        <w:jc w:val="righ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1-jadval. </w:t>
      </w:r>
      <w:r>
        <w:rPr>
          <w:rFonts w:ascii="Cambria" w:cs="Cambria" w:eastAsia="Cambria" w:hAnsi="Cambria"/>
          <w:i/>
          <w:iCs/>
          <w:sz w:val="24"/>
          <w:szCs w:val="24"/>
        </w:rPr>
        <w:t xml:space="preserve">Guruhlar bo‘yicha o‘zlashtirish ko‘rsatkichlari (%)</w:t>
      </w:r>
    </w:p>
    <w:tbl>
      <w:tblPr>
        <w:tblW w:type="dxa" w:w="9355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871"/>
        <w:gridCol w:w="3742"/>
        <w:gridCol w:w="3742"/>
      </w:tblGrid>
      <w:tr>
        <w:tc>
          <w:tcPr>
            <w:tcW w:type="dxa" w:w="1871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Yil</w:t>
            </w:r>
          </w:p>
        </w:tc>
        <w:tc>
          <w:tcPr>
            <w:tcW w:type="dxa" w:w="3742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Tajriba guruhi</w:t>
            </w:r>
          </w:p>
        </w:tc>
        <w:tc>
          <w:tcPr>
            <w:tcW w:type="dxa" w:w="3742"/>
            <w:shd w:fill="EAF0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4"/>
                <w:szCs w:val="24"/>
              </w:rPr>
              <w:t xml:space="preserve">Nazorat guruhi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2022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38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30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2023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52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36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2024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64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41</w:t>
            </w:r>
          </w:p>
        </w:tc>
      </w:tr>
      <w:tr>
        <w:tc>
          <w:tcPr>
            <w:tcW w:type="dxa" w:w="1871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2025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83</w:t>
            </w:r>
          </w:p>
        </w:tc>
        <w:tc>
          <w:tcPr>
            <w:tcW w:type="dxa" w:w="3742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line="276" w:lineRule="auto"/>
              <w:jc w:val="center"/>
            </w:pPr>
            <w:r>
              <w:rPr>
                <w:rFonts w:ascii="Cambria" w:cs="Cambria" w:eastAsia="Cambria" w:hAnsi="Cambria"/>
                <w:b w:val="false"/>
                <w:bCs w:val="false"/>
                <w:sz w:val="24"/>
                <w:szCs w:val="24"/>
              </w:rPr>
              <w:t xml:space="preserve">47</w:t>
            </w:r>
          </w:p>
        </w:tc>
      </w:tr>
    </w:tbl>
    <w:p>
      <w:pPr>
        <w:spacing w:after="0" w:before="12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Samaradorlik o‘sishi (1)-formula orqali hisoblanadi:</w:t>
      </w:r>
    </w:p>
    <w:p>
      <w:pPr>
        <w:tabs>
          <w:tab w:val="center" w:pos="4678"/>
          <w:tab w:val="right" w:pos="9355"/>
        </w:tabs>
        <w:spacing w:after="120" w:before="120" w:line="276" w:lineRule="auto"/>
      </w:pPr>
      <w:r>
        <w:rPr>
          <w:rFonts w:ascii="Cambria" w:cs="Cambria" w:eastAsia="Cambria" w:hAnsi="Cambria"/>
          <w:sz w:val="24"/>
          <w:szCs w:val="24"/>
        </w:rPr>
        <w:t xml:space="preserve">	</w:t>
      </w:r>
      <m:oMath>
        <m:r>
          <m:t>S = </m:t>
        </m:r>
        <m:f>
          <m:num>
            <m:sSub>
              <m:sSubPr/>
              <m:e>
                <m:r>
                  <m:t>n</m:t>
                </m:r>
              </m:e>
              <m:sub>
                <m:r>
                  <m:t>1</m:t>
                </m:r>
              </m:sub>
            </m:sSub>
            <m:r>
              <m:t> − </m:t>
            </m:r>
            <m:sSub>
              <m:sSubPr/>
              <m:e>
                <m:r>
                  <m:t>n</m:t>
                </m:r>
              </m:e>
              <m:sub>
                <m:r>
                  <m:t>0</m:t>
                </m:r>
              </m:sub>
            </m:sSub>
          </m:num>
          <m:den>
            <m:sSub>
              <m:sSubPr/>
              <m:e>
                <m:r>
                  <m:t>n</m:t>
                </m:r>
              </m:e>
              <m:sub>
                <m:r>
                  <m:t>0</m:t>
                </m:r>
              </m:sub>
            </m:sSub>
          </m:den>
        </m:f>
        <m:r>
          <m:t> × 100%</m:t>
        </m:r>
      </m:oMath>
      <w:r>
        <w:rPr>
          <w:rFonts w:ascii="Cambria" w:cs="Cambria" w:eastAsia="Cambria" w:hAnsi="Cambria"/>
          <w:sz w:val="24"/>
          <w:szCs w:val="24"/>
        </w:rPr>
        <w:t xml:space="preserve">	(1)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bu yerda n₁ — joriy davr ko‘rsatkichi; n₀ — bazaviy davr ko‘rsatkichi.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Ko‘rsatkichlar dinamikasi 1-rasmda aks ettirilgan.</w:t>
      </w:r>
    </w:p>
    <w:p>
      <w:pPr>
        <w:spacing w:after="0" w:line="276" w:lineRule="auto"/>
        <w:jc w:val="center"/>
      </w:pPr>
      <w:r>
        <w:drawing>
          <wp:inline distT="0" distB="0" distL="0" distR="0">
            <wp:extent cx="4953000" cy="2809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1-rasm. </w:t>
      </w:r>
      <w:r>
        <w:rPr>
          <w:rFonts w:ascii="Cambria" w:cs="Cambria" w:eastAsia="Cambria" w:hAnsi="Cambria"/>
          <w:i/>
          <w:iCs/>
          <w:sz w:val="24"/>
          <w:szCs w:val="24"/>
        </w:rPr>
        <w:t xml:space="preserve">Guruhlar ko‘rsatkichlari dinamikasi (2022–2025)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MUHOKAMA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[Natijalarning talqini, boshqa tadqiqotlar bilan taqqoslash, ochiq muammolar.]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XULOSA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[Yakuniy xulosalar, taklif va tavsiyalar.]</w:t>
      </w:r>
    </w:p>
    <w:p>
      <w:pPr>
        <w:spacing w:after="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[APA uslubida, matnda havola qilingan [raqam] tartibida raqamlanadi. Kirill yoki o‘zbek yozuvidagi manbalar xalqaro indeksatsiya uchun kvadrat qavsda inglizcha tarjimasi bilan beriladi — 2-namunaga qarang.]</w:t>
      </w:r>
    </w:p>
    <w:p>
      <w:pPr>
        <w:spacing w:after="120" w:before="240" w:line="276" w:lineRule="auto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FOYDALANILGAN ADABIYOTLAR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1. Karimov, A. A. (2021). Raqamli iqtisodiyot asoslari [Fundamentals of the digital economy]. Iqtisodiyot nashriyoti.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2. Иванов, П. П. (2019). Цифровая трансформация образования [Digital transformation of education]. Вестник науки, 12(3), 45–52.</w:t>
      </w:r>
    </w:p>
    <w:p>
      <w:pPr>
        <w:spacing w:after="40" w:line="276" w:lineRule="auto"/>
        <w:jc w:val="both"/>
      </w:pPr>
      <w:r>
        <w:rPr>
          <w:rFonts w:ascii="Cambria" w:cs="Cambria" w:eastAsia="Cambria" w:hAnsi="Cambria"/>
          <w:sz w:val="24"/>
          <w:szCs w:val="24"/>
        </w:rPr>
        <w:t xml:space="preserve">3. Kholikova, N. (2020). Poetic features of Uzbek poetry of the national awakening period. ISJ Theoretical &amp; Applied Science, 04(84), 615–623. https://doi.org/10.15863/TAS.2020.04.84.110</w:t>
      </w:r>
    </w:p>
    <w:p>
      <w:pPr>
        <w:spacing w:after="0" w:line="276" w:lineRule="auto"/>
      </w:pPr>
    </w:p>
    <w:p>
      <w:pPr>
        <w:spacing w:after="60" w:line="276" w:lineRule="auto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MAQOLA MA’LUMOTLARI BOSHQA TILLARDA / ARTICLE INFO IN OTHER LANGUAGES</w:t>
      </w:r>
    </w:p>
    <w:p>
      <w:pPr>
        <w:spacing w:after="120" w:line="276" w:lineRule="auto"/>
        <w:jc w:val="both"/>
      </w:pP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[Ushbu bo‘lim maqola oxirida qoladi va nashrda ham shu tartibda chop etiladi. Yorliqlarni (Title, Authors, Название va b.) O‘ZGARTIRMANG — tizim ularni avtomatik o‘qiydi. Qiymatlarni to‘ldiring, kvadrat qavsdagi ko‘rsatmalarni o‘chiring.]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Title: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[FULL TITLE OF THE ARTICLE IN ENGLISH, IN CAPITAL LETTERS]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Authors: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[Author names in Latin script, comma-separated: Akbarova Nilufar Karimovna, Karimov Aziz Baxtiyorovich]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Affiliation: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[Affiliation in English, city, country — one line per distinct affiliation]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Abstract: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[The same abstract in English, 150–200 words.]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Keywords: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[5–10 keywords in English, comma-separated.]</w:t>
      </w:r>
    </w:p>
    <w:p>
      <w:pPr>
        <w:spacing w:after="0" w:line="276" w:lineRule="auto"/>
      </w:pP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Название: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[НАЗВАНИЕ СТАТЬИ НА РУССКОМ ЯЗЫКЕ]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Аннотация: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[Та же аннотация на русском языке, 150–200 слов.]</w:t>
      </w:r>
    </w:p>
    <w:p>
      <w:pPr>
        <w:spacing w:after="60" w:line="276" w:lineRule="auto"/>
        <w:jc w:val="both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Ключевые слова:</w:t>
      </w:r>
      <w:r>
        <w:rPr>
          <w:rFonts w:ascii="Cambria" w:cs="Cambria" w:eastAsia="Cambria" w:hAnsi="Cambria"/>
          <w:i/>
          <w:iCs/>
          <w:color w:val="808080"/>
          <w:sz w:val="24"/>
          <w:szCs w:val="24"/>
        </w:rPr>
        <w:t xml:space="preserve"> [5–10 слов на русском, через запятую.]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4"/>
        <w:szCs w:val="24"/>
      </w:rPr>
    </w:rPrDefault>
    <w:pPrDefault>
      <w:pPr>
        <w:spacing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da41126061b520bc93bd1b5aa6ecadc93dae5a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EJAR maqola shabloni (o'zbek tilida)</dc:title>
  <dc:creator>Innovative Academy Research Support Center</dc:creator>
  <cp:lastModifiedBy>Un-named</cp:lastModifiedBy>
  <cp:revision>1</cp:revision>
  <dcterms:created xsi:type="dcterms:W3CDTF">2026-08-17T07:57:08.040Z</dcterms:created>
  <dcterms:modified xsi:type="dcterms:W3CDTF">2026-08-17T07:57:08.041Z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