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76" w:lineRule="auto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НАЗВАНИЕ СТАТЬИ ПИШЕТСЯ ЗДЕСЬ ПРОПИСНЫМИ БУКВАМИ</w:t>
      </w:r>
    </w:p>
    <w:p>
      <w:pPr>
        <w:spacing w:after="0" w:line="276" w:lineRule="auto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Фамилия Имя Отчество</w:t>
      </w:r>
    </w:p>
    <w:p>
      <w:pPr>
        <w:spacing w:after="0" w:line="276" w:lineRule="auto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Название организации (вуз), город, страна</w:t>
      </w:r>
    </w:p>
    <w:p>
      <w:pPr>
        <w:spacing w:after="0" w:line="276" w:lineRule="auto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avtor1@example.com</w:t>
      </w:r>
    </w:p>
    <w:p>
      <w:pPr>
        <w:spacing w:after="0" w:line="276" w:lineRule="auto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ORCID: https://orcid.org/0000-0000-0000-0001</w:t>
      </w:r>
    </w:p>
    <w:p>
      <w:pPr>
        <w:spacing w:after="0" w:line="276" w:lineRule="auto"/>
      </w:pPr>
    </w:p>
    <w:p>
      <w:pPr>
        <w:spacing w:after="0" w:line="276" w:lineRule="auto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Фамилия Имя Отчество</w:t>
      </w:r>
    </w:p>
    <w:p>
      <w:pPr>
        <w:spacing w:after="0" w:line="276" w:lineRule="auto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Название организации (вуз), город, страна</w:t>
      </w:r>
    </w:p>
    <w:p>
      <w:pPr>
        <w:spacing w:after="0" w:line="276" w:lineRule="auto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avtor2@example.com</w:t>
      </w:r>
    </w:p>
    <w:p>
      <w:pPr>
        <w:spacing w:after="0" w:line="276" w:lineRule="auto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ORCID: https://orcid.org/0000-0000-0000-0002</w:t>
      </w:r>
    </w:p>
    <w:p>
      <w:pPr>
        <w:spacing w:after="0" w:line="276" w:lineRule="auto"/>
      </w:pPr>
    </w:p>
    <w:p>
      <w:pPr>
        <w:spacing w:after="120" w:line="276" w:lineRule="auto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Научный руководитель: Фамилия Имя Отчество, к.т.н., доцент, название организации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Аннотация: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[Аннотация на языке статьи — 150–200 слов: цель, методы, основные результаты, выводы. Удалите эту подсказку и впишите свой текст.]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Ключевые слова: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[5–10 слов через запятую, одним абзацем.]</w:t>
      </w:r>
    </w:p>
    <w:p>
      <w:pPr>
        <w:spacing w:after="0" w:line="276" w:lineRule="auto"/>
      </w:pPr>
    </w:p>
    <w:tbl>
      <w:tblPr>
        <w:tblW w:type="dxa" w:w="9355"/>
        <w:tblBorders>
          <w:top w:val="single" w:color="08457E" w:sz="8"/>
          <w:left w:val="single" w:color="08457E" w:sz="8"/>
          <w:bottom w:val="single" w:color="08457E" w:sz="8"/>
          <w:right w:val="single" w:color="08457E" w:sz="8"/>
          <w:insideH w:val="none"/>
          <w:insideV w:val="none"/>
        </w:tblBorders>
      </w:tblPr>
      <w:tblGrid>
        <w:gridCol w:w="9355"/>
      </w:tblGrid>
      <w:tr>
        <w:tc>
          <w:tcPr>
            <w:tcW w:type="dxa" w:w="9355"/>
            <w:shd w:fill="EAF0F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 w:line="276" w:lineRule="auto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4"/>
                <w:szCs w:val="24"/>
              </w:rPr>
              <w:t xml:space="preserve">⚠  ВАЖНО! ПРОЧИТАЙТЕ ЭТОТ БЛОК И ПОЛНОСТЬЮ УДАЛИТЕ ЕГО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1.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Каждый элемент — ОТДЕЛЬНОЙ строкой: ФИО автора — отдельная строка, место работы — отдельная, e-mail — отдельная, ORCID — отдельная. Не объединяйте их в одну строку.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2.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В строке имени — только ФИО: степени, звания, «студент», «магистрант» пишутся в строке места работы. Не ставьте * и другие знаки рядом с именем — первый автор считается корреспондирующим.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3.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Нет второго автора — удалите его 4 строки; есть третий — добавьте блок в том же порядке (ФИО, место работы, e-mail, ORCID). ORCID ОБЯЗАТЕЛЕН для каждого автора и указывается полной ссылкой (бесплатно на orcid.org).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4.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Научный руководитель — ТОЛЬКО одной строкой, начинающейся с «Научный руководитель:» — сначала ФИО, затем через запятую степень/должность и организация. Нет руководителя — удалите строку.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5.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Не изменяйте метки Аннотация и Ключевые слова — система читает их автоматически. В начале статьи — только данные на языке статьи.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6.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Переводы названия, авторов и аннотации на ДРУГИЕ языки указываются только в разделе «НА ДРУГИХ ЯЗЫКАХ» в КОНЦЕ статьи, с указанными метками (Title, Authors, Affiliation…) — в публикации они выйдут в том же виде. Не переносите их в начало статьи.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7.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В шапке статьи (название, авторы, аннотация) не используйте таблицы, надписи (text box) и рисунки.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8.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Таблицы — только настоящие таблицы Word (не картинки), заголовок НАД таблицей. Рисунки — от 300 dpi, подпись ПОД рисунком. Формулы — только в редакторе формул Word (Вставка → Уравнение), не картинками. Образцы — ниже.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9.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Объём — от 5 страниц; аннотация — 150–200 слов; ключевых слов — 5–10; шрифт Cambria или Times New Roman 12 pt; интервал 1.15; оригинальность — не менее 70%.</w:t>
            </w:r>
          </w:p>
        </w:tc>
      </w:tr>
    </w:tbl>
    <w:p>
      <w:pPr>
        <w:spacing w:after="0" w:line="276" w:lineRule="auto"/>
      </w:pPr>
    </w:p>
    <w:p>
      <w:pPr>
        <w:spacing w:after="120" w:before="240" w:line="276" w:lineRule="auto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ВВЕДЕНИЕ</w:t>
      </w:r>
    </w:p>
    <w:p>
      <w:pPr>
        <w:spacing w:after="0" w:line="276" w:lineRule="auto"/>
        <w:jc w:val="both"/>
      </w:pP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[Актуальность темы, постановка проблемы, цель и задачи. Обзор литературы — здесь или в следующем разделе. Ссылки в тексте — в квадратных скобках: [1], [2].]</w:t>
      </w:r>
    </w:p>
    <w:p>
      <w:pPr>
        <w:spacing w:after="120" w:before="240" w:line="276" w:lineRule="auto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МАТЕРИАЛЫ И МЕТОДЫ</w:t>
      </w:r>
    </w:p>
    <w:p>
      <w:pPr>
        <w:spacing w:after="0" w:line="276" w:lineRule="auto"/>
        <w:jc w:val="both"/>
      </w:pP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[Материалы исследования, выборка, применённые методы и их обоснование.]</w:t>
      </w:r>
    </w:p>
    <w:p>
      <w:pPr>
        <w:spacing w:after="120" w:before="240" w:line="276" w:lineRule="auto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РЕЗУЛЬТАТЫ</w:t>
      </w:r>
    </w:p>
    <w:p>
      <w:pPr>
        <w:spacing w:after="120" w:line="276" w:lineRule="auto"/>
        <w:jc w:val="both"/>
      </w:pP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[Изложение результатов. Каждая таблица, формула и рисунок должны быть упомянуты в тексте. Ниже — ОБРАЗЦЫ всех трёх элементов: замените их своими данными или удалите ненужное.]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sz w:val="24"/>
          <w:szCs w:val="24"/>
        </w:rPr>
        <w:t xml:space="preserve">Показатели успеваемости по группам приведены в таблице 1.</w:t>
      </w:r>
    </w:p>
    <w:p>
      <w:pPr>
        <w:spacing w:after="60" w:line="276" w:lineRule="auto"/>
        <w:jc w:val="righ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Таблица 1. </w:t>
      </w:r>
      <w:r>
        <w:rPr>
          <w:rFonts w:ascii="Cambria" w:cs="Cambria" w:eastAsia="Cambria" w:hAnsi="Cambria"/>
          <w:i/>
          <w:iCs/>
          <w:sz w:val="24"/>
          <w:szCs w:val="24"/>
        </w:rPr>
        <w:t xml:space="preserve">Показатели успеваемости по группам (%)</w:t>
      </w:r>
    </w:p>
    <w:tbl>
      <w:tblPr>
        <w:tblW w:type="dxa" w:w="9355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871"/>
        <w:gridCol w:w="3742"/>
        <w:gridCol w:w="3742"/>
      </w:tblGrid>
      <w:tr>
        <w:tc>
          <w:tcPr>
            <w:tcW w:type="dxa" w:w="1871"/>
            <w:shd w:fill="EAF0F7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/>
                <w:bCs/>
                <w:sz w:val="24"/>
                <w:szCs w:val="24"/>
              </w:rPr>
              <w:t xml:space="preserve">Год</w:t>
            </w:r>
          </w:p>
        </w:tc>
        <w:tc>
          <w:tcPr>
            <w:tcW w:type="dxa" w:w="3742"/>
            <w:shd w:fill="EAF0F7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/>
                <w:bCs/>
                <w:sz w:val="24"/>
                <w:szCs w:val="24"/>
              </w:rPr>
              <w:t xml:space="preserve">Экспериментальная группа</w:t>
            </w:r>
          </w:p>
        </w:tc>
        <w:tc>
          <w:tcPr>
            <w:tcW w:type="dxa" w:w="3742"/>
            <w:shd w:fill="EAF0F7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/>
                <w:bCs/>
                <w:sz w:val="24"/>
                <w:szCs w:val="24"/>
              </w:rPr>
              <w:t xml:space="preserve">Контрольная группа</w:t>
            </w:r>
          </w:p>
        </w:tc>
      </w:tr>
      <w:tr>
        <w:tc>
          <w:tcPr>
            <w:tcW w:type="dxa" w:w="1871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2022</w:t>
            </w:r>
          </w:p>
        </w:tc>
        <w:tc>
          <w:tcPr>
            <w:tcW w:type="dxa" w:w="3742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38</w:t>
            </w:r>
          </w:p>
        </w:tc>
        <w:tc>
          <w:tcPr>
            <w:tcW w:type="dxa" w:w="3742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30</w:t>
            </w:r>
          </w:p>
        </w:tc>
      </w:tr>
      <w:tr>
        <w:tc>
          <w:tcPr>
            <w:tcW w:type="dxa" w:w="1871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2023</w:t>
            </w:r>
          </w:p>
        </w:tc>
        <w:tc>
          <w:tcPr>
            <w:tcW w:type="dxa" w:w="3742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52</w:t>
            </w:r>
          </w:p>
        </w:tc>
        <w:tc>
          <w:tcPr>
            <w:tcW w:type="dxa" w:w="3742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36</w:t>
            </w:r>
          </w:p>
        </w:tc>
      </w:tr>
      <w:tr>
        <w:tc>
          <w:tcPr>
            <w:tcW w:type="dxa" w:w="1871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2024</w:t>
            </w:r>
          </w:p>
        </w:tc>
        <w:tc>
          <w:tcPr>
            <w:tcW w:type="dxa" w:w="3742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64</w:t>
            </w:r>
          </w:p>
        </w:tc>
        <w:tc>
          <w:tcPr>
            <w:tcW w:type="dxa" w:w="3742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41</w:t>
            </w:r>
          </w:p>
        </w:tc>
      </w:tr>
      <w:tr>
        <w:tc>
          <w:tcPr>
            <w:tcW w:type="dxa" w:w="1871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2025</w:t>
            </w:r>
          </w:p>
        </w:tc>
        <w:tc>
          <w:tcPr>
            <w:tcW w:type="dxa" w:w="3742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83</w:t>
            </w:r>
          </w:p>
        </w:tc>
        <w:tc>
          <w:tcPr>
            <w:tcW w:type="dxa" w:w="3742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47</w:t>
            </w:r>
          </w:p>
        </w:tc>
      </w:tr>
    </w:tbl>
    <w:p>
      <w:pPr>
        <w:spacing w:after="0" w:before="120" w:line="276" w:lineRule="auto"/>
        <w:jc w:val="both"/>
      </w:pPr>
      <w:r>
        <w:rPr>
          <w:rFonts w:ascii="Cambria" w:cs="Cambria" w:eastAsia="Cambria" w:hAnsi="Cambria"/>
          <w:sz w:val="24"/>
          <w:szCs w:val="24"/>
        </w:rPr>
        <w:t xml:space="preserve">Прирост эффективности рассчитывается по формуле (1):</w:t>
      </w:r>
    </w:p>
    <w:p>
      <w:pPr>
        <w:tabs>
          <w:tab w:val="center" w:pos="4678"/>
          <w:tab w:val="right" w:pos="9355"/>
        </w:tabs>
        <w:spacing w:after="120" w:before="120" w:line="276" w:lineRule="auto"/>
      </w:pPr>
      <w:r>
        <w:rPr>
          <w:rFonts w:ascii="Cambria" w:cs="Cambria" w:eastAsia="Cambria" w:hAnsi="Cambria"/>
          <w:sz w:val="24"/>
          <w:szCs w:val="24"/>
        </w:rPr>
        <w:t xml:space="preserve">	</w:t>
      </w:r>
      <m:oMath>
        <m:r>
          <m:t>S = </m:t>
        </m:r>
        <m:f>
          <m:num>
            <m:sSub>
              <m:sSubPr/>
              <m:e>
                <m:r>
                  <m:t>n</m:t>
                </m:r>
              </m:e>
              <m:sub>
                <m:r>
                  <m:t>1</m:t>
                </m:r>
              </m:sub>
            </m:sSub>
            <m:r>
              <m:t> − </m:t>
            </m:r>
            <m:sSub>
              <m:sSubPr/>
              <m:e>
                <m:r>
                  <m:t>n</m:t>
                </m:r>
              </m:e>
              <m:sub>
                <m:r>
                  <m:t>0</m:t>
                </m:r>
              </m:sub>
            </m:sSub>
          </m:num>
          <m:den>
            <m:sSub>
              <m:sSubPr/>
              <m:e>
                <m:r>
                  <m:t>n</m:t>
                </m:r>
              </m:e>
              <m:sub>
                <m:r>
                  <m:t>0</m:t>
                </m:r>
              </m:sub>
            </m:sSub>
          </m:den>
        </m:f>
        <m:r>
          <m:t> × 100%</m:t>
        </m:r>
      </m:oMath>
      <w:r>
        <w:rPr>
          <w:rFonts w:ascii="Cambria" w:cs="Cambria" w:eastAsia="Cambria" w:hAnsi="Cambria"/>
          <w:sz w:val="24"/>
          <w:szCs w:val="24"/>
        </w:rPr>
        <w:t xml:space="preserve">	(1)</w:t>
      </w:r>
    </w:p>
    <w:p>
      <w:pPr>
        <w:spacing w:after="120" w:line="276" w:lineRule="auto"/>
        <w:jc w:val="both"/>
      </w:pPr>
      <w:r>
        <w:rPr>
          <w:rFonts w:ascii="Cambria" w:cs="Cambria" w:eastAsia="Cambria" w:hAnsi="Cambria"/>
          <w:sz w:val="24"/>
          <w:szCs w:val="24"/>
        </w:rPr>
        <w:t xml:space="preserve">где n₁ — показатель текущего периода; n₀ — показатель базового периода.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sz w:val="24"/>
          <w:szCs w:val="24"/>
        </w:rPr>
        <w:t xml:space="preserve">Динамика показателей отражена на рисунке 1.</w:t>
      </w:r>
    </w:p>
    <w:p>
      <w:pPr>
        <w:spacing w:after="0" w:line="276" w:lineRule="auto"/>
        <w:jc w:val="center"/>
      </w:pPr>
      <w:r>
        <w:drawing>
          <wp:inline distT="0" distB="0" distL="0" distR="0">
            <wp:extent cx="4953000" cy="2809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line="276" w:lineRule="auto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Рисунок 1. </w:t>
      </w:r>
      <w:r>
        <w:rPr>
          <w:rFonts w:ascii="Cambria" w:cs="Cambria" w:eastAsia="Cambria" w:hAnsi="Cambria"/>
          <w:i/>
          <w:iCs/>
          <w:sz w:val="24"/>
          <w:szCs w:val="24"/>
        </w:rPr>
        <w:t xml:space="preserve">Динамика показателей групп (2022–2025)</w:t>
      </w:r>
    </w:p>
    <w:p>
      <w:pPr>
        <w:spacing w:after="120" w:before="240" w:line="276" w:lineRule="auto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ОБСУЖДЕНИЕ</w:t>
      </w:r>
    </w:p>
    <w:p>
      <w:pPr>
        <w:spacing w:after="0" w:line="276" w:lineRule="auto"/>
        <w:jc w:val="both"/>
      </w:pP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[Интерпретация результатов, сравнение с другими исследованиями, открытые вопросы.]</w:t>
      </w:r>
    </w:p>
    <w:p>
      <w:pPr>
        <w:spacing w:after="120" w:before="240" w:line="276" w:lineRule="auto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ЗАКЛЮЧЕНИЕ</w:t>
      </w:r>
    </w:p>
    <w:p>
      <w:pPr>
        <w:spacing w:after="0" w:line="276" w:lineRule="auto"/>
        <w:jc w:val="both"/>
      </w:pP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[Итоговые выводы, предложения и рекомендации.]</w:t>
      </w:r>
    </w:p>
    <w:p>
      <w:pPr>
        <w:spacing w:after="0" w:line="276" w:lineRule="auto"/>
        <w:jc w:val="both"/>
      </w:pP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[Стиль APA, нумерация в порядке цитирования [номер]. Источники на кириллице или узбекском дополняются английским переводом в квадратных скобках — см. образец 2.]</w:t>
      </w:r>
    </w:p>
    <w:p>
      <w:pPr>
        <w:spacing w:after="120" w:before="240" w:line="276" w:lineRule="auto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СПИСОК ЛИТЕРАТУРЫ</w:t>
      </w:r>
    </w:p>
    <w:p>
      <w:pPr>
        <w:spacing w:after="40" w:line="276" w:lineRule="auto"/>
        <w:jc w:val="both"/>
      </w:pPr>
      <w:r>
        <w:rPr>
          <w:rFonts w:ascii="Cambria" w:cs="Cambria" w:eastAsia="Cambria" w:hAnsi="Cambria"/>
          <w:sz w:val="24"/>
          <w:szCs w:val="24"/>
        </w:rPr>
        <w:t xml:space="preserve">1. Karimov, A. A. (2021). Raqamli iqtisodiyot asoslari [Fundamentals of the digital economy]. Iqtisodiyot nashriyoti.</w:t>
      </w:r>
    </w:p>
    <w:p>
      <w:pPr>
        <w:spacing w:after="40" w:line="276" w:lineRule="auto"/>
        <w:jc w:val="both"/>
      </w:pPr>
      <w:r>
        <w:rPr>
          <w:rFonts w:ascii="Cambria" w:cs="Cambria" w:eastAsia="Cambria" w:hAnsi="Cambria"/>
          <w:sz w:val="24"/>
          <w:szCs w:val="24"/>
        </w:rPr>
        <w:t xml:space="preserve">2. Иванов, П. П. (2019). Цифровая трансформация образования [Digital transformation of education]. Вестник науки, 12(3), 45–52.</w:t>
      </w:r>
    </w:p>
    <w:p>
      <w:pPr>
        <w:spacing w:after="40" w:line="276" w:lineRule="auto"/>
        <w:jc w:val="both"/>
      </w:pPr>
      <w:r>
        <w:rPr>
          <w:rFonts w:ascii="Cambria" w:cs="Cambria" w:eastAsia="Cambria" w:hAnsi="Cambria"/>
          <w:sz w:val="24"/>
          <w:szCs w:val="24"/>
        </w:rPr>
        <w:t xml:space="preserve">3. Kholikova, N. (2020). Poetic features of Uzbek poetry of the national awakening period. ISJ Theoretical &amp; Applied Science, 04(84), 615–623. https://doi.org/10.15863/TAS.2020.04.84.110</w:t>
      </w:r>
    </w:p>
    <w:p>
      <w:pPr>
        <w:spacing w:after="0" w:line="276" w:lineRule="auto"/>
      </w:pPr>
    </w:p>
    <w:p>
      <w:pPr>
        <w:spacing w:after="60" w:line="276" w:lineRule="auto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СВЕДЕНИЯ О СТАТЬЕ НА ДРУГИХ ЯЗЫКАХ / ARTICLE INFO IN OTHER LANGUAGES</w:t>
      </w:r>
    </w:p>
    <w:p>
      <w:pPr>
        <w:spacing w:after="120" w:line="276" w:lineRule="auto"/>
        <w:jc w:val="both"/>
      </w:pP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[Этот блок остаётся в КОНЦЕ статьи и публикуется в таком же виде. Не изменяйте метки (Title, Authors и т.д.) — система читает их автоматически. Заполните значения, удалив подсказки в квадратных скобках.]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Title: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[FULL TITLE OF THE ARTICLE IN ENGLISH, IN CAPITAL LETTERS]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Authors: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[Author names in Latin script, comma-separated]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Affiliation: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[Affiliation in English, city, country]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Abstract: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[The same abstract in English, 150–200 words.]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Keywords: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[5–10 keywords in English, comma-separated.]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cs="Cambria" w:eastAsia="Cambria" w:hAnsi="Cambria"/>
        <w:sz w:val="24"/>
        <w:szCs w:val="24"/>
      </w:rPr>
    </w:rPrDefault>
    <w:pPrDefault>
      <w:pPr>
        <w:spacing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4243fe383f1cca5cba2c55fa0f7048298e7e892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статьи EJAR (на русском языке)</dc:title>
  <dc:creator>Innovative Academy Research Support Center</dc:creator>
  <cp:lastModifiedBy>Un-named</cp:lastModifiedBy>
  <cp:revision>1</cp:revision>
  <dcterms:created xsi:type="dcterms:W3CDTF">2026-08-17T07:57:08.088Z</dcterms:created>
  <dcterms:modified xsi:type="dcterms:W3CDTF">2026-08-17T07:57:08.088Z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